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04BB" w14:textId="42944F60" w:rsidR="00F31DF4" w:rsidRPr="00C572EE" w:rsidRDefault="00F31DF4" w:rsidP="00F31DF4">
      <w:pPr>
        <w:rPr>
          <w:rFonts w:cstheme="minorHAnsi"/>
          <w:b/>
          <w:sz w:val="32"/>
          <w:szCs w:val="32"/>
        </w:rPr>
      </w:pPr>
      <w:r w:rsidRPr="00C572EE">
        <w:rPr>
          <w:rFonts w:cstheme="minorHAnsi"/>
          <w:b/>
          <w:sz w:val="32"/>
          <w:szCs w:val="32"/>
        </w:rPr>
        <w:t xml:space="preserve">Investment in </w:t>
      </w:r>
      <w:r w:rsidR="00C66681" w:rsidRPr="00C572EE">
        <w:rPr>
          <w:rFonts w:cstheme="minorHAnsi"/>
          <w:b/>
          <w:sz w:val="32"/>
          <w:szCs w:val="32"/>
        </w:rPr>
        <w:t>Double Up Food Bucks Program</w:t>
      </w:r>
    </w:p>
    <w:p w14:paraId="771676E0" w14:textId="5F41ABBD" w:rsidR="00212002" w:rsidRPr="00C572EE" w:rsidRDefault="00F31DF4" w:rsidP="00F31DF4">
      <w:pPr>
        <w:rPr>
          <w:rFonts w:cstheme="minorHAnsi"/>
          <w:b/>
          <w:i/>
          <w:iCs/>
        </w:rPr>
      </w:pPr>
      <w:r w:rsidRPr="00C572EE">
        <w:rPr>
          <w:rFonts w:cstheme="minorHAnsi"/>
          <w:b/>
          <w:i/>
          <w:iCs/>
        </w:rPr>
        <w:t>Request: A direct, annual appropriation of $</w:t>
      </w:r>
      <w:r w:rsidR="00C66681" w:rsidRPr="00C572EE">
        <w:rPr>
          <w:rFonts w:cstheme="minorHAnsi"/>
          <w:b/>
          <w:i/>
          <w:iCs/>
        </w:rPr>
        <w:t>1,000</w:t>
      </w:r>
      <w:r w:rsidRPr="00C572EE">
        <w:rPr>
          <w:rFonts w:cstheme="minorHAnsi"/>
          <w:b/>
          <w:i/>
          <w:iCs/>
        </w:rPr>
        <w:t xml:space="preserve">,000 to support </w:t>
      </w:r>
      <w:r w:rsidR="00C66681" w:rsidRPr="00C572EE">
        <w:rPr>
          <w:rFonts w:cstheme="minorHAnsi"/>
          <w:b/>
          <w:i/>
          <w:iCs/>
        </w:rPr>
        <w:t>the statewide nutrition incentive program, Double Up Food Bucks, at farmers markets and grocery stores throughout Iowa.</w:t>
      </w:r>
    </w:p>
    <w:p w14:paraId="75665B3B" w14:textId="77777777" w:rsidR="00C572EE" w:rsidRPr="00C572EE" w:rsidRDefault="00C572EE" w:rsidP="00F31DF4">
      <w:pPr>
        <w:rPr>
          <w:rFonts w:cstheme="minorHAnsi"/>
          <w:b/>
          <w:i/>
          <w:iCs/>
          <w:sz w:val="24"/>
          <w:szCs w:val="24"/>
        </w:rPr>
      </w:pPr>
    </w:p>
    <w:p w14:paraId="741DAD77" w14:textId="4EB60093" w:rsidR="00C66681" w:rsidRPr="00C572EE" w:rsidRDefault="00F31DF4" w:rsidP="00F31DF4">
      <w:pPr>
        <w:rPr>
          <w:rFonts w:cstheme="minorHAnsi"/>
          <w:bCs/>
        </w:rPr>
      </w:pPr>
      <w:r w:rsidRPr="00C572EE">
        <w:rPr>
          <w:rFonts w:cstheme="minorHAnsi"/>
          <w:b/>
          <w:i/>
          <w:iCs/>
          <w:sz w:val="28"/>
          <w:szCs w:val="28"/>
        </w:rPr>
        <w:t xml:space="preserve">About </w:t>
      </w:r>
      <w:r w:rsidR="00C66681" w:rsidRPr="00C572EE">
        <w:rPr>
          <w:rFonts w:cstheme="minorHAnsi"/>
          <w:b/>
          <w:i/>
          <w:iCs/>
          <w:sz w:val="28"/>
          <w:szCs w:val="28"/>
        </w:rPr>
        <w:t>Double Up Foo</w:t>
      </w:r>
      <w:r w:rsidR="00776192" w:rsidRPr="00C572EE">
        <w:rPr>
          <w:rFonts w:cstheme="minorHAnsi"/>
          <w:b/>
          <w:i/>
          <w:iCs/>
          <w:sz w:val="28"/>
          <w:szCs w:val="28"/>
        </w:rPr>
        <w:t>d</w:t>
      </w:r>
      <w:r w:rsidR="00C66681" w:rsidRPr="00C572EE">
        <w:rPr>
          <w:rFonts w:cstheme="minorHAnsi"/>
          <w:b/>
          <w:i/>
          <w:iCs/>
          <w:sz w:val="28"/>
          <w:szCs w:val="28"/>
        </w:rPr>
        <w:t xml:space="preserve"> Bucks</w:t>
      </w:r>
      <w:r w:rsidRPr="00C572EE">
        <w:rPr>
          <w:rFonts w:cstheme="minorHAnsi"/>
          <w:b/>
          <w:i/>
          <w:iCs/>
          <w:sz w:val="28"/>
          <w:szCs w:val="28"/>
        </w:rPr>
        <w:t xml:space="preserve"> </w:t>
      </w:r>
    </w:p>
    <w:p w14:paraId="21E5C622" w14:textId="5B492751" w:rsidR="00C66681" w:rsidRPr="00C572EE" w:rsidRDefault="00212002" w:rsidP="00E33D49">
      <w:pPr>
        <w:rPr>
          <w:rFonts w:eastAsia="Times New Roman" w:cstheme="minorHAnsi"/>
          <w:color w:val="000000"/>
          <w:shd w:val="clear" w:color="auto" w:fill="FFFFFF"/>
        </w:rPr>
      </w:pPr>
      <w:r w:rsidRPr="00C572EE">
        <w:rPr>
          <w:rFonts w:cstheme="minorHAnsi"/>
          <w:bCs/>
        </w:rPr>
        <w:t xml:space="preserve">Double Up Food Bucks (DUFB) helps low-income </w:t>
      </w:r>
      <w:proofErr w:type="gramStart"/>
      <w:r w:rsidRPr="00C572EE">
        <w:rPr>
          <w:rFonts w:cstheme="minorHAnsi"/>
          <w:bCs/>
        </w:rPr>
        <w:t>families</w:t>
      </w:r>
      <w:proofErr w:type="gramEnd"/>
      <w:r w:rsidRPr="00C572EE">
        <w:rPr>
          <w:rFonts w:cstheme="minorHAnsi"/>
          <w:bCs/>
        </w:rPr>
        <w:t xml:space="preserve"> access and purchase more fresh fruits and vegetables through “cash” incentives that increase their purchasing power at</w:t>
      </w:r>
      <w:r w:rsidR="00FD7503" w:rsidRPr="00C572EE">
        <w:rPr>
          <w:rFonts w:cstheme="minorHAnsi"/>
          <w:bCs/>
        </w:rPr>
        <w:t xml:space="preserve"> </w:t>
      </w:r>
      <w:r w:rsidRPr="00C572EE">
        <w:rPr>
          <w:rFonts w:cstheme="minorHAnsi"/>
          <w:bCs/>
        </w:rPr>
        <w:t>farmers markets</w:t>
      </w:r>
      <w:r w:rsidR="00FD7503" w:rsidRPr="00C572EE">
        <w:rPr>
          <w:rFonts w:cstheme="minorHAnsi"/>
          <w:bCs/>
        </w:rPr>
        <w:t xml:space="preserve"> and grocery stores</w:t>
      </w:r>
      <w:r w:rsidRPr="00C572EE">
        <w:rPr>
          <w:rFonts w:cstheme="minorHAnsi"/>
          <w:bCs/>
        </w:rPr>
        <w:t xml:space="preserve"> while benefiting Iowa farmers and the local economy</w:t>
      </w:r>
      <w:r w:rsidR="00C66681" w:rsidRPr="00C572EE">
        <w:rPr>
          <w:rFonts w:cstheme="minorHAnsi"/>
          <w:bCs/>
        </w:rPr>
        <w:t xml:space="preserve">. </w:t>
      </w:r>
      <w:r w:rsidR="00E33D49" w:rsidRPr="00C572EE">
        <w:rPr>
          <w:rFonts w:cstheme="minorHAnsi"/>
          <w:bCs/>
        </w:rPr>
        <w:t xml:space="preserve">For every </w:t>
      </w:r>
      <w:r w:rsidR="00776192" w:rsidRPr="00C572EE">
        <w:rPr>
          <w:rFonts w:cstheme="minorHAnsi"/>
          <w:bCs/>
        </w:rPr>
        <w:t xml:space="preserve">SNAP </w:t>
      </w:r>
      <w:r w:rsidR="00E33D49" w:rsidRPr="00C572EE">
        <w:rPr>
          <w:rFonts w:cstheme="minorHAnsi"/>
          <w:bCs/>
        </w:rPr>
        <w:t xml:space="preserve">dollar spent on fresh fruits and vegetables at </w:t>
      </w:r>
      <w:r w:rsidR="00FD7503" w:rsidRPr="00C572EE">
        <w:rPr>
          <w:rFonts w:cstheme="minorHAnsi"/>
          <w:bCs/>
        </w:rPr>
        <w:t>participating sites</w:t>
      </w:r>
      <w:r w:rsidR="00640BC9" w:rsidRPr="00C572EE">
        <w:rPr>
          <w:rFonts w:cstheme="minorHAnsi"/>
          <w:bCs/>
        </w:rPr>
        <w:t xml:space="preserve"> in Iowa</w:t>
      </w:r>
      <w:r w:rsidR="00E33D49" w:rsidRPr="00C572EE">
        <w:rPr>
          <w:rFonts w:cstheme="minorHAnsi"/>
          <w:bCs/>
        </w:rPr>
        <w:t xml:space="preserve">, SNAP recipients receive an extra </w:t>
      </w:r>
      <w:r w:rsidR="00640BC9" w:rsidRPr="00C572EE">
        <w:rPr>
          <w:rFonts w:cstheme="minorHAnsi"/>
          <w:bCs/>
        </w:rPr>
        <w:t>Double Up Food Buck</w:t>
      </w:r>
      <w:r w:rsidR="003055BC" w:rsidRPr="00C572EE">
        <w:rPr>
          <w:rFonts w:cstheme="minorHAnsi"/>
          <w:bCs/>
        </w:rPr>
        <w:t>s (DUFB)</w:t>
      </w:r>
      <w:r w:rsidR="00E33D49" w:rsidRPr="00C572EE">
        <w:rPr>
          <w:rFonts w:cstheme="minorHAnsi"/>
          <w:bCs/>
        </w:rPr>
        <w:t xml:space="preserve"> dollar to spend on fresh produce.</w:t>
      </w:r>
    </w:p>
    <w:p w14:paraId="4B70A02E" w14:textId="12936DAA" w:rsidR="00776192" w:rsidRPr="00C572EE" w:rsidRDefault="00776192" w:rsidP="00F31DF4">
      <w:pPr>
        <w:rPr>
          <w:rFonts w:cstheme="minorHAnsi"/>
          <w:bCs/>
        </w:rPr>
      </w:pPr>
      <w:r w:rsidRPr="00C572EE">
        <w:rPr>
          <w:rFonts w:cstheme="minorHAnsi"/>
          <w:bCs/>
        </w:rPr>
        <w:t xml:space="preserve">Double Up Food Bucks is managed by the Iowa Healthiest State Initiative, a nonpartisan, nonprofit organization driven by the mission to improve the physical, social and emotional well-being of Iowans. </w:t>
      </w:r>
      <w:r w:rsidR="00FD7503" w:rsidRPr="00C572EE">
        <w:rPr>
          <w:rFonts w:cstheme="minorHAnsi"/>
          <w:bCs/>
        </w:rPr>
        <w:t xml:space="preserve">The </w:t>
      </w:r>
      <w:r w:rsidRPr="00C572EE">
        <w:rPr>
          <w:rFonts w:cstheme="minorHAnsi"/>
          <w:bCs/>
        </w:rPr>
        <w:t xml:space="preserve">DUFB program </w:t>
      </w:r>
      <w:r w:rsidR="00FD7503" w:rsidRPr="00C572EE">
        <w:rPr>
          <w:rFonts w:cstheme="minorHAnsi"/>
          <w:bCs/>
        </w:rPr>
        <w:t xml:space="preserve">is offered </w:t>
      </w:r>
      <w:r w:rsidRPr="00C572EE">
        <w:rPr>
          <w:rFonts w:cstheme="minorHAnsi"/>
          <w:bCs/>
        </w:rPr>
        <w:t xml:space="preserve">at 15 farmers markets and 21 grocery stores across 12 counties In Iowa. As a result of the </w:t>
      </w:r>
      <w:r w:rsidR="003055BC" w:rsidRPr="00C572EE">
        <w:rPr>
          <w:rFonts w:cstheme="minorHAnsi"/>
          <w:bCs/>
        </w:rPr>
        <w:t>DUFB</w:t>
      </w:r>
      <w:r w:rsidRPr="00C572EE">
        <w:rPr>
          <w:rFonts w:cstheme="minorHAnsi"/>
          <w:bCs/>
        </w:rPr>
        <w:t xml:space="preserve"> program, participating shoppers spent a total of $708,567 on fresh, healthy food </w:t>
      </w:r>
      <w:r w:rsidR="00FD7503" w:rsidRPr="00C572EE">
        <w:rPr>
          <w:rFonts w:cstheme="minorHAnsi"/>
          <w:bCs/>
        </w:rPr>
        <w:t xml:space="preserve">across those sites </w:t>
      </w:r>
      <w:r w:rsidRPr="00C572EE">
        <w:rPr>
          <w:rFonts w:cstheme="minorHAnsi"/>
          <w:bCs/>
        </w:rPr>
        <w:t xml:space="preserve">in 2019. </w:t>
      </w:r>
    </w:p>
    <w:p w14:paraId="55784D08" w14:textId="72C6E403" w:rsidR="00AA6ADC" w:rsidRDefault="00776192" w:rsidP="00F31DF4">
      <w:pPr>
        <w:rPr>
          <w:rFonts w:cstheme="minorHAnsi"/>
          <w:bCs/>
        </w:rPr>
      </w:pPr>
      <w:r w:rsidRPr="00C572EE">
        <w:rPr>
          <w:rFonts w:cstheme="minorHAnsi"/>
          <w:bCs/>
        </w:rPr>
        <w:t>To successfully implement the Double Up Food Buck</w:t>
      </w:r>
      <w:r w:rsidR="003055BC" w:rsidRPr="00C572EE">
        <w:rPr>
          <w:rFonts w:cstheme="minorHAnsi"/>
          <w:bCs/>
        </w:rPr>
        <w:t>s</w:t>
      </w:r>
      <w:r w:rsidRPr="00C572EE">
        <w:rPr>
          <w:rFonts w:cstheme="minorHAnsi"/>
          <w:bCs/>
        </w:rPr>
        <w:t xml:space="preserve"> program, t</w:t>
      </w:r>
      <w:r w:rsidR="00002347" w:rsidRPr="00C572EE">
        <w:rPr>
          <w:rFonts w:cstheme="minorHAnsi"/>
          <w:bCs/>
        </w:rPr>
        <w:t xml:space="preserve">he Iowa Healthiest State Initiative partners with organizations such as state and local public health and human service departments, community farmers markets, grocery stores (including Fareway and Hy-Vee), agriculture and land organizations, and </w:t>
      </w:r>
      <w:r w:rsidR="003055BC" w:rsidRPr="00C572EE">
        <w:rPr>
          <w:rFonts w:cstheme="minorHAnsi"/>
          <w:bCs/>
        </w:rPr>
        <w:t xml:space="preserve">statewide and </w:t>
      </w:r>
      <w:r w:rsidR="00002347" w:rsidRPr="00C572EE">
        <w:rPr>
          <w:rFonts w:cstheme="minorHAnsi"/>
          <w:bCs/>
        </w:rPr>
        <w:t>community-based</w:t>
      </w:r>
      <w:r w:rsidRPr="00C572EE">
        <w:rPr>
          <w:rFonts w:cstheme="minorHAnsi"/>
          <w:bCs/>
        </w:rPr>
        <w:t xml:space="preserve"> organizations</w:t>
      </w:r>
      <w:r w:rsidR="00002347" w:rsidRPr="00C572EE">
        <w:rPr>
          <w:rFonts w:cstheme="minorHAnsi"/>
          <w:bCs/>
        </w:rPr>
        <w:t xml:space="preserve">. The program builds upon systems, infrastructure, and local and regional partnerships already in place and ready to scale a successful nutrition incentive program. </w:t>
      </w:r>
    </w:p>
    <w:p w14:paraId="5326316A" w14:textId="77777777" w:rsidR="00C572EE" w:rsidRPr="00C572EE" w:rsidRDefault="00C572EE" w:rsidP="00F31DF4">
      <w:pPr>
        <w:rPr>
          <w:rFonts w:cstheme="minorHAnsi"/>
          <w:bCs/>
        </w:rPr>
      </w:pPr>
    </w:p>
    <w:p w14:paraId="7A067A89" w14:textId="33DB5C2C" w:rsidR="003055BC" w:rsidRPr="00C572EE" w:rsidRDefault="00F31DF4" w:rsidP="00F31DF4">
      <w:pPr>
        <w:rPr>
          <w:rFonts w:cstheme="minorHAnsi"/>
          <w:b/>
          <w:i/>
          <w:iCs/>
          <w:sz w:val="28"/>
          <w:szCs w:val="28"/>
        </w:rPr>
      </w:pPr>
      <w:r w:rsidRPr="00C572EE">
        <w:rPr>
          <w:rFonts w:cstheme="minorHAnsi"/>
          <w:b/>
          <w:i/>
          <w:iCs/>
          <w:sz w:val="28"/>
          <w:szCs w:val="28"/>
        </w:rPr>
        <w:t>Rationale for Appropriation</w:t>
      </w:r>
    </w:p>
    <w:p w14:paraId="2B7F6BC0" w14:textId="7B427FC1" w:rsidR="00C572EE" w:rsidRDefault="003055BC" w:rsidP="00212002">
      <w:pPr>
        <w:rPr>
          <w:rFonts w:cstheme="minorHAnsi"/>
        </w:rPr>
      </w:pPr>
      <w:r w:rsidRPr="00C572EE">
        <w:rPr>
          <w:rFonts w:cstheme="minorHAnsi"/>
        </w:rPr>
        <w:t>Double Up Food Bucks (DUFB) is an investment into the</w:t>
      </w:r>
      <w:r w:rsidR="00212002" w:rsidRPr="00C572EE">
        <w:rPr>
          <w:rFonts w:cstheme="minorHAnsi"/>
        </w:rPr>
        <w:t xml:space="preserve"> local food system that helps create jobs, keep dollars in Iowa and allows people to have access to healthier food. Our vision is to expand the program to reach more rural Iowans, families in need and help Iowa farmers. A small investment in </w:t>
      </w:r>
      <w:r w:rsidR="00FD7503" w:rsidRPr="00C572EE">
        <w:rPr>
          <w:rFonts w:cstheme="minorHAnsi"/>
        </w:rPr>
        <w:t xml:space="preserve">the </w:t>
      </w:r>
      <w:r w:rsidR="00212002" w:rsidRPr="00C572EE">
        <w:rPr>
          <w:rFonts w:cstheme="minorHAnsi"/>
        </w:rPr>
        <w:t>Iowa food system helps to create jobs, keep dollars in Iowa, and allows people to have access to healthier food. In an effort to further drive rural economic development in Iowa, additional funding will be required for the program.</w:t>
      </w:r>
    </w:p>
    <w:p w14:paraId="412BFD8F" w14:textId="77777777" w:rsidR="00C572EE" w:rsidRPr="00C572EE" w:rsidRDefault="00C572EE" w:rsidP="00212002">
      <w:pPr>
        <w:rPr>
          <w:rFonts w:cstheme="minorHAnsi"/>
        </w:rPr>
      </w:pPr>
    </w:p>
    <w:p w14:paraId="716A71A1" w14:textId="77777777" w:rsidR="00C572EE" w:rsidRPr="00C572EE" w:rsidRDefault="00C572EE" w:rsidP="00C572EE">
      <w:pPr>
        <w:rPr>
          <w:rFonts w:cstheme="minorHAnsi"/>
          <w:b/>
          <w:sz w:val="28"/>
          <w:szCs w:val="28"/>
        </w:rPr>
      </w:pPr>
      <w:r w:rsidRPr="00C572EE">
        <w:rPr>
          <w:rFonts w:cstheme="minorHAnsi"/>
          <w:b/>
          <w:sz w:val="28"/>
          <w:szCs w:val="28"/>
        </w:rPr>
        <w:t>2020 Expanded Funding Opportunity</w:t>
      </w:r>
    </w:p>
    <w:p w14:paraId="1B962F0B" w14:textId="77777777" w:rsidR="00C572EE" w:rsidRPr="00C572EE" w:rsidRDefault="00C572EE" w:rsidP="00C572EE">
      <w:pPr>
        <w:rPr>
          <w:rFonts w:cstheme="minorHAnsi"/>
        </w:rPr>
      </w:pPr>
      <w:r w:rsidRPr="00C572EE">
        <w:rPr>
          <w:rFonts w:eastAsia="Times New Roman" w:cstheme="minorHAnsi"/>
          <w:color w:val="000000"/>
          <w:shd w:val="clear" w:color="auto" w:fill="FFFFFF"/>
        </w:rPr>
        <w:t xml:space="preserve">The USDA Gus Schumacher Nutrition Incentive Program:  Authorized by the 2018 Farm Bill, </w:t>
      </w:r>
      <w:proofErr w:type="spellStart"/>
      <w:r w:rsidRPr="00C572EE">
        <w:rPr>
          <w:rFonts w:eastAsia="Times New Roman" w:cstheme="minorHAnsi"/>
          <w:color w:val="000000"/>
          <w:shd w:val="clear" w:color="auto" w:fill="FFFFFF"/>
        </w:rPr>
        <w:t>GusNIP</w:t>
      </w:r>
      <w:proofErr w:type="spellEnd"/>
      <w:r w:rsidRPr="00C572EE">
        <w:rPr>
          <w:rFonts w:eastAsia="Times New Roman" w:cstheme="minorHAnsi"/>
          <w:color w:val="000000"/>
          <w:shd w:val="clear" w:color="auto" w:fill="FFFFFF"/>
        </w:rPr>
        <w:t xml:space="preserve"> is an expanded program with permanent, mandatory funding, including $250 million over the next 5 years.</w:t>
      </w:r>
      <w:r w:rsidRPr="00C572EE">
        <w:rPr>
          <w:rFonts w:eastAsia="Times New Roman" w:cstheme="minorHAnsi"/>
        </w:rPr>
        <w:t xml:space="preserve">  </w:t>
      </w:r>
      <w:r w:rsidRPr="00C572EE">
        <w:rPr>
          <w:rFonts w:cstheme="minorHAnsi"/>
        </w:rPr>
        <w:t xml:space="preserve">The anticipated amount available for NIFA support of this program in FY 2020 is approximately $45 million. </w:t>
      </w:r>
      <w:r w:rsidRPr="00C572EE">
        <w:rPr>
          <w:rFonts w:eastAsia="Times New Roman" w:cstheme="minorHAnsi"/>
          <w:color w:val="000000"/>
          <w:shd w:val="clear" w:color="auto" w:fill="FFFFFF"/>
        </w:rPr>
        <w:t xml:space="preserve">Applicants </w:t>
      </w:r>
      <w:r w:rsidRPr="00C572EE">
        <w:rPr>
          <w:rFonts w:cstheme="minorHAnsi"/>
        </w:rPr>
        <w:t xml:space="preserve">MUST provide matching contributions on a dollar-for-dollar basis for all Federal funds awarded. The non-Federal share of the funding may come from State government, local government, or private sources. </w:t>
      </w:r>
    </w:p>
    <w:p w14:paraId="47879918" w14:textId="52557599" w:rsidR="00FD7503" w:rsidRDefault="00FD7503" w:rsidP="00F31DF4">
      <w:pPr>
        <w:rPr>
          <w:rFonts w:cstheme="minorHAnsi"/>
          <w:b/>
          <w:sz w:val="28"/>
          <w:szCs w:val="28"/>
        </w:rPr>
      </w:pPr>
    </w:p>
    <w:p w14:paraId="338D480C" w14:textId="77777777" w:rsidR="00C572EE" w:rsidRPr="00C572EE" w:rsidRDefault="00C572EE" w:rsidP="00F31DF4">
      <w:pPr>
        <w:rPr>
          <w:rFonts w:cstheme="minorHAnsi"/>
          <w:b/>
          <w:sz w:val="28"/>
          <w:szCs w:val="28"/>
        </w:rPr>
      </w:pPr>
    </w:p>
    <w:p w14:paraId="44AA9FB7" w14:textId="6AD780A5" w:rsidR="00212002" w:rsidRPr="00C572EE" w:rsidRDefault="00F31DF4" w:rsidP="00212002">
      <w:pPr>
        <w:spacing w:line="240" w:lineRule="auto"/>
        <w:rPr>
          <w:rFonts w:cstheme="minorHAnsi"/>
          <w:b/>
          <w:sz w:val="28"/>
          <w:szCs w:val="28"/>
        </w:rPr>
      </w:pPr>
      <w:r w:rsidRPr="00C572EE">
        <w:rPr>
          <w:rFonts w:cstheme="minorHAnsi"/>
          <w:b/>
          <w:sz w:val="28"/>
          <w:szCs w:val="28"/>
        </w:rPr>
        <w:t>Current Funding Suppo</w:t>
      </w:r>
      <w:r w:rsidR="00212002" w:rsidRPr="00C572EE">
        <w:rPr>
          <w:rFonts w:cstheme="minorHAnsi"/>
          <w:b/>
          <w:sz w:val="28"/>
          <w:szCs w:val="28"/>
        </w:rPr>
        <w:t xml:space="preserve">rt </w:t>
      </w:r>
    </w:p>
    <w:p w14:paraId="22E32C9A" w14:textId="4C242B4E" w:rsidR="00212002" w:rsidRPr="00C572EE" w:rsidRDefault="00212002" w:rsidP="00212002">
      <w:pPr>
        <w:spacing w:line="240" w:lineRule="auto"/>
        <w:rPr>
          <w:rFonts w:cstheme="minorHAnsi"/>
          <w:b/>
        </w:rPr>
      </w:pPr>
      <w:r w:rsidRPr="00C572EE">
        <w:rPr>
          <w:rFonts w:cstheme="minorHAnsi"/>
        </w:rPr>
        <w:t xml:space="preserve">Double Up Food Bucks is funded by private donors and federal funding but unfortunately, we are leaving dollars on the table. We could double our federal funding and reach more Iowans if we were able to get state funding. </w:t>
      </w:r>
    </w:p>
    <w:p w14:paraId="490EC4E8" w14:textId="77777777" w:rsidR="0071538E" w:rsidRPr="00C572EE" w:rsidRDefault="0071538E" w:rsidP="00212002">
      <w:pPr>
        <w:pStyle w:val="ListParagraph"/>
        <w:numPr>
          <w:ilvl w:val="0"/>
          <w:numId w:val="2"/>
        </w:numPr>
        <w:spacing w:line="240" w:lineRule="auto"/>
        <w:rPr>
          <w:rFonts w:cstheme="minorHAnsi"/>
        </w:rPr>
        <w:sectPr w:rsidR="0071538E" w:rsidRPr="00C572EE" w:rsidSect="00066508">
          <w:headerReference w:type="default" r:id="rId8"/>
          <w:type w:val="continuous"/>
          <w:pgSz w:w="12240" w:h="15840"/>
          <w:pgMar w:top="1080" w:right="1080" w:bottom="1080" w:left="1080" w:header="144" w:footer="144" w:gutter="0"/>
          <w:cols w:space="720"/>
          <w:docGrid w:linePitch="360"/>
        </w:sectPr>
      </w:pPr>
    </w:p>
    <w:p w14:paraId="10726153" w14:textId="18748493" w:rsidR="00F31DF4" w:rsidRPr="00C572EE" w:rsidRDefault="0055528C" w:rsidP="00212002">
      <w:pPr>
        <w:pStyle w:val="ListParagraph"/>
        <w:numPr>
          <w:ilvl w:val="0"/>
          <w:numId w:val="2"/>
        </w:numPr>
        <w:spacing w:line="240" w:lineRule="auto"/>
        <w:rPr>
          <w:rFonts w:cstheme="minorHAnsi"/>
        </w:rPr>
      </w:pPr>
      <w:r w:rsidRPr="00C572EE">
        <w:rPr>
          <w:rFonts w:cstheme="minorHAnsi"/>
        </w:rPr>
        <w:t>USDA Food Insecurity Nutrition Incentive Program (FINI)</w:t>
      </w:r>
      <w:r w:rsidR="00212002" w:rsidRPr="00C572EE">
        <w:rPr>
          <w:rFonts w:cstheme="minorHAnsi"/>
        </w:rPr>
        <w:t xml:space="preserve"> 2018</w:t>
      </w:r>
    </w:p>
    <w:p w14:paraId="29A12962" w14:textId="4EB0BEA5" w:rsidR="0071538E" w:rsidRPr="00C572EE" w:rsidRDefault="0071538E" w:rsidP="00212002">
      <w:pPr>
        <w:pStyle w:val="ListParagraph"/>
        <w:numPr>
          <w:ilvl w:val="0"/>
          <w:numId w:val="2"/>
        </w:numPr>
        <w:spacing w:line="240" w:lineRule="auto"/>
        <w:rPr>
          <w:rFonts w:cstheme="minorHAnsi"/>
        </w:rPr>
      </w:pPr>
      <w:r w:rsidRPr="00C572EE">
        <w:rPr>
          <w:rFonts w:cstheme="minorHAnsi"/>
        </w:rPr>
        <w:t>ACT</w:t>
      </w:r>
    </w:p>
    <w:p w14:paraId="0AA0A881" w14:textId="168502DB" w:rsidR="0055528C" w:rsidRPr="00C572EE" w:rsidRDefault="0055528C" w:rsidP="0055528C">
      <w:pPr>
        <w:pStyle w:val="ListParagraph"/>
        <w:numPr>
          <w:ilvl w:val="0"/>
          <w:numId w:val="2"/>
        </w:numPr>
        <w:rPr>
          <w:rFonts w:cstheme="minorHAnsi"/>
        </w:rPr>
      </w:pPr>
      <w:r w:rsidRPr="00C572EE">
        <w:rPr>
          <w:rFonts w:cstheme="minorHAnsi"/>
        </w:rPr>
        <w:t>Alliant Energy</w:t>
      </w:r>
    </w:p>
    <w:p w14:paraId="4EC04FF0" w14:textId="43BBB22C" w:rsidR="0055528C" w:rsidRPr="00C572EE" w:rsidRDefault="0055528C" w:rsidP="0055528C">
      <w:pPr>
        <w:pStyle w:val="ListParagraph"/>
        <w:numPr>
          <w:ilvl w:val="0"/>
          <w:numId w:val="2"/>
        </w:numPr>
        <w:rPr>
          <w:rFonts w:cstheme="minorHAnsi"/>
        </w:rPr>
      </w:pPr>
      <w:r w:rsidRPr="00C572EE">
        <w:rPr>
          <w:rFonts w:cstheme="minorHAnsi"/>
        </w:rPr>
        <w:t>Amerigroup</w:t>
      </w:r>
    </w:p>
    <w:p w14:paraId="12AF2C3C" w14:textId="79186603" w:rsidR="0055528C" w:rsidRPr="00C572EE" w:rsidRDefault="0055528C" w:rsidP="0055528C">
      <w:pPr>
        <w:pStyle w:val="ListParagraph"/>
        <w:numPr>
          <w:ilvl w:val="0"/>
          <w:numId w:val="2"/>
        </w:numPr>
        <w:rPr>
          <w:rFonts w:cstheme="minorHAnsi"/>
        </w:rPr>
      </w:pPr>
      <w:r w:rsidRPr="00C572EE">
        <w:rPr>
          <w:rFonts w:cstheme="minorHAnsi"/>
        </w:rPr>
        <w:t>Bank of America</w:t>
      </w:r>
    </w:p>
    <w:p w14:paraId="0CBB1553" w14:textId="6C431A35" w:rsidR="0055528C" w:rsidRPr="00C572EE" w:rsidRDefault="0055528C" w:rsidP="0055528C">
      <w:pPr>
        <w:pStyle w:val="ListParagraph"/>
        <w:numPr>
          <w:ilvl w:val="0"/>
          <w:numId w:val="2"/>
        </w:numPr>
        <w:rPr>
          <w:rFonts w:cstheme="minorHAnsi"/>
        </w:rPr>
      </w:pPr>
      <w:r w:rsidRPr="00C572EE">
        <w:rPr>
          <w:rFonts w:cstheme="minorHAnsi"/>
        </w:rPr>
        <w:t>Iowa Total Care</w:t>
      </w:r>
    </w:p>
    <w:p w14:paraId="4CBA56BD" w14:textId="6D8EA53E" w:rsidR="0055528C" w:rsidRPr="00C572EE" w:rsidRDefault="0055528C" w:rsidP="0055528C">
      <w:pPr>
        <w:pStyle w:val="ListParagraph"/>
        <w:numPr>
          <w:ilvl w:val="0"/>
          <w:numId w:val="2"/>
        </w:numPr>
        <w:rPr>
          <w:rFonts w:cstheme="minorHAnsi"/>
        </w:rPr>
      </w:pPr>
      <w:r w:rsidRPr="00C572EE">
        <w:rPr>
          <w:rFonts w:cstheme="minorHAnsi"/>
        </w:rPr>
        <w:t>ITC Group</w:t>
      </w:r>
    </w:p>
    <w:p w14:paraId="0200D411" w14:textId="0340A2B8" w:rsidR="0071538E" w:rsidRPr="00C572EE" w:rsidRDefault="0071538E" w:rsidP="0071538E">
      <w:pPr>
        <w:pStyle w:val="ListParagraph"/>
        <w:numPr>
          <w:ilvl w:val="0"/>
          <w:numId w:val="2"/>
        </w:numPr>
        <w:rPr>
          <w:rFonts w:cstheme="minorHAnsi"/>
        </w:rPr>
      </w:pPr>
      <w:r w:rsidRPr="00C572EE">
        <w:rPr>
          <w:rFonts w:cstheme="minorHAnsi"/>
        </w:rPr>
        <w:t>Wells Fargo</w:t>
      </w:r>
    </w:p>
    <w:p w14:paraId="2F04F1E0" w14:textId="77777777" w:rsidR="0071538E" w:rsidRPr="00C572EE" w:rsidRDefault="0071538E" w:rsidP="0055528C">
      <w:pPr>
        <w:pStyle w:val="ListParagraph"/>
        <w:rPr>
          <w:rFonts w:cstheme="minorHAnsi"/>
          <w:bCs/>
        </w:rPr>
      </w:pPr>
    </w:p>
    <w:p w14:paraId="0D349464" w14:textId="6BBFEDCC" w:rsidR="0071538E" w:rsidRPr="00C572EE" w:rsidRDefault="0071538E" w:rsidP="0071538E">
      <w:pPr>
        <w:rPr>
          <w:rFonts w:cstheme="minorHAnsi"/>
          <w:bCs/>
        </w:rPr>
        <w:sectPr w:rsidR="0071538E" w:rsidRPr="00C572EE" w:rsidSect="0071538E">
          <w:type w:val="continuous"/>
          <w:pgSz w:w="12240" w:h="15840"/>
          <w:pgMar w:top="1080" w:right="1080" w:bottom="1080" w:left="1080" w:header="144" w:footer="144" w:gutter="0"/>
          <w:cols w:num="2" w:space="720"/>
          <w:docGrid w:linePitch="360"/>
        </w:sectPr>
      </w:pPr>
    </w:p>
    <w:p w14:paraId="32E38261" w14:textId="7E7685CC" w:rsidR="0071538E" w:rsidRPr="00C572EE" w:rsidRDefault="0071538E" w:rsidP="0071538E">
      <w:pPr>
        <w:rPr>
          <w:rFonts w:eastAsia="Times New Roman" w:cstheme="minorHAnsi"/>
          <w:color w:val="333333"/>
          <w:shd w:val="clear" w:color="auto" w:fill="FFFFFF"/>
        </w:rPr>
      </w:pPr>
      <w:r w:rsidRPr="00C572EE">
        <w:rPr>
          <w:rFonts w:cstheme="minorHAnsi"/>
          <w:bCs/>
        </w:rPr>
        <w:t xml:space="preserve">The Healthiest State Initiative investors </w:t>
      </w:r>
      <w:r w:rsidRPr="00C572EE">
        <w:rPr>
          <w:rFonts w:eastAsia="Times New Roman" w:cstheme="minorHAnsi"/>
          <w:color w:val="333333"/>
          <w:shd w:val="clear" w:color="auto" w:fill="FFFFFF"/>
        </w:rPr>
        <w:t>provide financial and/or in-kind services in support of the mission to become the healthiest state in the nation.</w:t>
      </w:r>
    </w:p>
    <w:p w14:paraId="73DA9E4F" w14:textId="77777777" w:rsidR="00524BA7" w:rsidRPr="00C572EE" w:rsidRDefault="00524BA7" w:rsidP="0071538E">
      <w:pPr>
        <w:pStyle w:val="ListParagraph"/>
        <w:numPr>
          <w:ilvl w:val="0"/>
          <w:numId w:val="3"/>
        </w:numPr>
        <w:rPr>
          <w:rFonts w:eastAsia="Times New Roman" w:cstheme="minorHAnsi"/>
        </w:rPr>
        <w:sectPr w:rsidR="00524BA7" w:rsidRPr="00C572EE" w:rsidSect="00066508">
          <w:type w:val="continuous"/>
          <w:pgSz w:w="12240" w:h="15840"/>
          <w:pgMar w:top="1080" w:right="1080" w:bottom="1080" w:left="1080" w:header="144" w:footer="144" w:gutter="0"/>
          <w:cols w:space="720"/>
          <w:docGrid w:linePitch="360"/>
        </w:sectPr>
      </w:pPr>
    </w:p>
    <w:p w14:paraId="705CF823" w14:textId="3FD89BB7" w:rsidR="0071538E" w:rsidRPr="00C572EE" w:rsidRDefault="0071538E" w:rsidP="0071538E">
      <w:pPr>
        <w:pStyle w:val="ListParagraph"/>
        <w:numPr>
          <w:ilvl w:val="0"/>
          <w:numId w:val="3"/>
        </w:numPr>
        <w:rPr>
          <w:rFonts w:eastAsia="Times New Roman" w:cstheme="minorHAnsi"/>
        </w:rPr>
      </w:pPr>
      <w:proofErr w:type="spellStart"/>
      <w:r w:rsidRPr="00C572EE">
        <w:rPr>
          <w:rFonts w:eastAsia="Times New Roman" w:cstheme="minorHAnsi"/>
        </w:rPr>
        <w:t>Advocare</w:t>
      </w:r>
      <w:proofErr w:type="spellEnd"/>
    </w:p>
    <w:p w14:paraId="3F856099" w14:textId="77777777" w:rsidR="0071538E" w:rsidRPr="00C572EE" w:rsidRDefault="0071538E" w:rsidP="0071538E">
      <w:pPr>
        <w:pStyle w:val="ListParagraph"/>
        <w:numPr>
          <w:ilvl w:val="0"/>
          <w:numId w:val="3"/>
        </w:numPr>
        <w:rPr>
          <w:rFonts w:eastAsia="Times New Roman" w:cstheme="minorHAnsi"/>
        </w:rPr>
      </w:pPr>
      <w:r w:rsidRPr="00C572EE">
        <w:rPr>
          <w:rFonts w:eastAsia="Times New Roman" w:cstheme="minorHAnsi"/>
        </w:rPr>
        <w:t>Bankers Trust</w:t>
      </w:r>
    </w:p>
    <w:p w14:paraId="3BA6A9C8" w14:textId="77777777" w:rsidR="0071538E" w:rsidRPr="00C572EE" w:rsidRDefault="0071538E" w:rsidP="0071538E">
      <w:pPr>
        <w:pStyle w:val="ListParagraph"/>
        <w:numPr>
          <w:ilvl w:val="0"/>
          <w:numId w:val="3"/>
        </w:numPr>
        <w:rPr>
          <w:rFonts w:eastAsia="Times New Roman" w:cstheme="minorHAnsi"/>
        </w:rPr>
      </w:pPr>
      <w:r w:rsidRPr="00C572EE">
        <w:rPr>
          <w:rFonts w:eastAsia="Times New Roman" w:cstheme="minorHAnsi"/>
        </w:rPr>
        <w:t>Cognizant</w:t>
      </w:r>
    </w:p>
    <w:p w14:paraId="08339FC8" w14:textId="2F4768D6" w:rsidR="0071538E" w:rsidRPr="00C572EE" w:rsidRDefault="0071538E" w:rsidP="0071538E">
      <w:pPr>
        <w:pStyle w:val="ListParagraph"/>
        <w:numPr>
          <w:ilvl w:val="0"/>
          <w:numId w:val="3"/>
        </w:numPr>
        <w:rPr>
          <w:rFonts w:eastAsia="Times New Roman" w:cstheme="minorHAnsi"/>
        </w:rPr>
      </w:pPr>
      <w:r w:rsidRPr="00C572EE">
        <w:rPr>
          <w:rFonts w:eastAsia="Times New Roman" w:cstheme="minorHAnsi"/>
        </w:rPr>
        <w:t>Delta Dental</w:t>
      </w:r>
    </w:p>
    <w:p w14:paraId="23F7E1D1" w14:textId="1FC56EBF" w:rsidR="0071538E" w:rsidRPr="00C572EE" w:rsidRDefault="0071538E" w:rsidP="0071538E">
      <w:pPr>
        <w:pStyle w:val="ListParagraph"/>
        <w:numPr>
          <w:ilvl w:val="0"/>
          <w:numId w:val="3"/>
        </w:numPr>
        <w:rPr>
          <w:rFonts w:eastAsia="Times New Roman" w:cstheme="minorHAnsi"/>
        </w:rPr>
      </w:pPr>
      <w:r w:rsidRPr="00C572EE">
        <w:rPr>
          <w:rFonts w:eastAsia="Times New Roman" w:cstheme="minorHAnsi"/>
        </w:rPr>
        <w:t>Hy-Vee</w:t>
      </w:r>
    </w:p>
    <w:p w14:paraId="57AB5DE9" w14:textId="1193BA70" w:rsidR="0071538E" w:rsidRPr="00C572EE" w:rsidRDefault="0071538E" w:rsidP="0071538E">
      <w:pPr>
        <w:pStyle w:val="ListParagraph"/>
        <w:numPr>
          <w:ilvl w:val="0"/>
          <w:numId w:val="3"/>
        </w:numPr>
        <w:rPr>
          <w:rFonts w:eastAsia="Times New Roman" w:cstheme="minorHAnsi"/>
        </w:rPr>
      </w:pPr>
      <w:proofErr w:type="spellStart"/>
      <w:r w:rsidRPr="00C572EE">
        <w:rPr>
          <w:rFonts w:eastAsia="Times New Roman" w:cstheme="minorHAnsi"/>
        </w:rPr>
        <w:t>MercyOne</w:t>
      </w:r>
      <w:proofErr w:type="spellEnd"/>
    </w:p>
    <w:p w14:paraId="6B641521" w14:textId="489E23F9" w:rsidR="00524BA7" w:rsidRPr="00C572EE" w:rsidRDefault="00524BA7" w:rsidP="00524BA7">
      <w:pPr>
        <w:pStyle w:val="ListParagraph"/>
        <w:numPr>
          <w:ilvl w:val="0"/>
          <w:numId w:val="3"/>
        </w:numPr>
        <w:rPr>
          <w:rFonts w:eastAsia="Times New Roman" w:cstheme="minorHAnsi"/>
        </w:rPr>
      </w:pPr>
      <w:proofErr w:type="spellStart"/>
      <w:r w:rsidRPr="00C572EE">
        <w:rPr>
          <w:rFonts w:eastAsia="Times New Roman" w:cstheme="minorHAnsi"/>
        </w:rPr>
        <w:t>Meyocks</w:t>
      </w:r>
      <w:proofErr w:type="spellEnd"/>
    </w:p>
    <w:p w14:paraId="53773FEE" w14:textId="55379EEF" w:rsidR="0071538E" w:rsidRPr="00C572EE" w:rsidRDefault="0071538E" w:rsidP="0071538E">
      <w:pPr>
        <w:pStyle w:val="ListParagraph"/>
        <w:numPr>
          <w:ilvl w:val="0"/>
          <w:numId w:val="3"/>
        </w:numPr>
        <w:rPr>
          <w:rFonts w:eastAsia="Times New Roman" w:cstheme="minorHAnsi"/>
        </w:rPr>
      </w:pPr>
      <w:r w:rsidRPr="00C572EE">
        <w:rPr>
          <w:rFonts w:eastAsia="Times New Roman" w:cstheme="minorHAnsi"/>
        </w:rPr>
        <w:t>Mid-Iowa Health Foundation</w:t>
      </w:r>
    </w:p>
    <w:p w14:paraId="51D91130" w14:textId="74998036" w:rsidR="00524BA7" w:rsidRPr="00C572EE" w:rsidRDefault="00524BA7" w:rsidP="00524BA7">
      <w:pPr>
        <w:pStyle w:val="ListParagraph"/>
        <w:numPr>
          <w:ilvl w:val="0"/>
          <w:numId w:val="3"/>
        </w:numPr>
        <w:rPr>
          <w:rFonts w:eastAsia="Times New Roman" w:cstheme="minorHAnsi"/>
        </w:rPr>
      </w:pPr>
      <w:r w:rsidRPr="00C572EE">
        <w:rPr>
          <w:rFonts w:eastAsia="Times New Roman" w:cstheme="minorHAnsi"/>
        </w:rPr>
        <w:t>Oasis</w:t>
      </w:r>
    </w:p>
    <w:p w14:paraId="1D718462" w14:textId="4FA39057" w:rsidR="0071538E" w:rsidRPr="00C572EE" w:rsidRDefault="0071538E" w:rsidP="0071538E">
      <w:pPr>
        <w:pStyle w:val="ListParagraph"/>
        <w:numPr>
          <w:ilvl w:val="0"/>
          <w:numId w:val="3"/>
        </w:numPr>
        <w:rPr>
          <w:rFonts w:eastAsia="Times New Roman" w:cstheme="minorHAnsi"/>
        </w:rPr>
      </w:pPr>
      <w:r w:rsidRPr="00C572EE">
        <w:rPr>
          <w:rFonts w:eastAsia="Times New Roman" w:cstheme="minorHAnsi"/>
        </w:rPr>
        <w:t>Principal</w:t>
      </w:r>
    </w:p>
    <w:p w14:paraId="50E53312" w14:textId="673A6911" w:rsidR="00524BA7" w:rsidRPr="00C572EE" w:rsidRDefault="00524BA7" w:rsidP="00524BA7">
      <w:pPr>
        <w:pStyle w:val="ListParagraph"/>
        <w:numPr>
          <w:ilvl w:val="0"/>
          <w:numId w:val="3"/>
        </w:numPr>
        <w:rPr>
          <w:rFonts w:eastAsia="Times New Roman" w:cstheme="minorHAnsi"/>
        </w:rPr>
      </w:pPr>
      <w:r w:rsidRPr="00C572EE">
        <w:rPr>
          <w:rFonts w:eastAsia="Times New Roman" w:cstheme="minorHAnsi"/>
        </w:rPr>
        <w:t>RDG Planning &amp; Design</w:t>
      </w:r>
    </w:p>
    <w:p w14:paraId="3FE3E8AB" w14:textId="62510286" w:rsidR="0071538E" w:rsidRPr="00C572EE" w:rsidRDefault="0071538E" w:rsidP="00524BA7">
      <w:pPr>
        <w:pStyle w:val="ListParagraph"/>
        <w:numPr>
          <w:ilvl w:val="0"/>
          <w:numId w:val="3"/>
        </w:numPr>
        <w:rPr>
          <w:rFonts w:eastAsia="Times New Roman" w:cstheme="minorHAnsi"/>
        </w:rPr>
      </w:pPr>
      <w:r w:rsidRPr="00C572EE">
        <w:rPr>
          <w:rFonts w:eastAsia="Times New Roman" w:cstheme="minorHAnsi"/>
        </w:rPr>
        <w:t>United Way Central Iowa</w:t>
      </w:r>
    </w:p>
    <w:p w14:paraId="64F0C10D" w14:textId="77FEE1E8" w:rsidR="0071538E" w:rsidRPr="00C572EE" w:rsidRDefault="0071538E" w:rsidP="00524BA7">
      <w:pPr>
        <w:pStyle w:val="ListParagraph"/>
        <w:numPr>
          <w:ilvl w:val="0"/>
          <w:numId w:val="3"/>
        </w:numPr>
        <w:rPr>
          <w:rFonts w:eastAsia="Times New Roman" w:cstheme="minorHAnsi"/>
        </w:rPr>
      </w:pPr>
      <w:r w:rsidRPr="00C572EE">
        <w:rPr>
          <w:rFonts w:eastAsia="Times New Roman" w:cstheme="minorHAnsi"/>
        </w:rPr>
        <w:t>UnityPoint</w:t>
      </w:r>
    </w:p>
    <w:p w14:paraId="5FE0F749" w14:textId="2643C210" w:rsidR="00524BA7" w:rsidRPr="00C572EE" w:rsidRDefault="0071538E" w:rsidP="0071538E">
      <w:pPr>
        <w:pStyle w:val="ListParagraph"/>
        <w:numPr>
          <w:ilvl w:val="0"/>
          <w:numId w:val="3"/>
        </w:numPr>
        <w:rPr>
          <w:rFonts w:eastAsia="Times New Roman" w:cstheme="minorHAnsi"/>
          <w:sz w:val="24"/>
          <w:szCs w:val="24"/>
        </w:rPr>
        <w:sectPr w:rsidR="00524BA7" w:rsidRPr="00C572EE" w:rsidSect="00524BA7">
          <w:type w:val="continuous"/>
          <w:pgSz w:w="12240" w:h="15840"/>
          <w:pgMar w:top="1080" w:right="1080" w:bottom="1080" w:left="1080" w:header="144" w:footer="144" w:gutter="0"/>
          <w:cols w:num="2" w:space="720"/>
          <w:docGrid w:linePitch="360"/>
        </w:sectPr>
      </w:pPr>
      <w:r w:rsidRPr="00C572EE">
        <w:rPr>
          <w:rFonts w:eastAsia="Times New Roman" w:cstheme="minorHAnsi"/>
        </w:rPr>
        <w:t>Wellmar</w:t>
      </w:r>
      <w:r w:rsidR="00524BA7" w:rsidRPr="00C572EE">
        <w:rPr>
          <w:rFonts w:eastAsia="Times New Roman" w:cstheme="minorHAnsi"/>
        </w:rPr>
        <w:t>k</w:t>
      </w:r>
    </w:p>
    <w:p w14:paraId="335AA669" w14:textId="77777777" w:rsidR="00FD7503" w:rsidRPr="00C572EE" w:rsidRDefault="00FD7503" w:rsidP="00524BA7">
      <w:pPr>
        <w:rPr>
          <w:rFonts w:cstheme="minorHAnsi"/>
          <w:bCs/>
        </w:rPr>
      </w:pPr>
    </w:p>
    <w:p w14:paraId="28B4717F" w14:textId="67A1A0BB" w:rsidR="00524BA7" w:rsidRPr="00C572EE" w:rsidRDefault="00524BA7" w:rsidP="00524BA7">
      <w:pPr>
        <w:rPr>
          <w:rFonts w:cstheme="minorHAnsi"/>
          <w:b/>
          <w:sz w:val="28"/>
          <w:szCs w:val="28"/>
        </w:rPr>
      </w:pPr>
      <w:r w:rsidRPr="00C572EE">
        <w:rPr>
          <w:rFonts w:cstheme="minorHAnsi"/>
          <w:b/>
          <w:sz w:val="28"/>
          <w:szCs w:val="28"/>
        </w:rPr>
        <w:t>Coalition Support</w:t>
      </w:r>
    </w:p>
    <w:p w14:paraId="232D3ED3" w14:textId="77777777" w:rsidR="00C572EE" w:rsidRPr="00C572EE" w:rsidRDefault="00C572EE" w:rsidP="00524BA7">
      <w:pPr>
        <w:pStyle w:val="ListParagraph"/>
        <w:numPr>
          <w:ilvl w:val="0"/>
          <w:numId w:val="4"/>
        </w:numPr>
        <w:rPr>
          <w:rFonts w:eastAsia="Times New Roman" w:cstheme="minorHAnsi"/>
          <w:color w:val="000000"/>
          <w:shd w:val="clear" w:color="auto" w:fill="FFFFFF"/>
        </w:rPr>
        <w:sectPr w:rsidR="00C572EE" w:rsidRPr="00C572EE" w:rsidSect="00066508">
          <w:type w:val="continuous"/>
          <w:pgSz w:w="12240" w:h="15840"/>
          <w:pgMar w:top="1080" w:right="1080" w:bottom="1080" w:left="1080" w:header="144" w:footer="144" w:gutter="0"/>
          <w:cols w:space="720"/>
          <w:docGrid w:linePitch="360"/>
        </w:sectPr>
      </w:pPr>
    </w:p>
    <w:p w14:paraId="475B3CC1" w14:textId="10979B4B" w:rsidR="00524BA7" w:rsidRPr="00C572EE" w:rsidRDefault="00524BA7" w:rsidP="00524BA7">
      <w:pPr>
        <w:pStyle w:val="ListParagraph"/>
        <w:numPr>
          <w:ilvl w:val="0"/>
          <w:numId w:val="4"/>
        </w:numPr>
        <w:rPr>
          <w:rFonts w:eastAsia="Times New Roman" w:cstheme="minorHAnsi"/>
          <w:color w:val="000000"/>
          <w:shd w:val="clear" w:color="auto" w:fill="FFFFFF"/>
        </w:rPr>
      </w:pPr>
      <w:r w:rsidRPr="00524BA7">
        <w:rPr>
          <w:rFonts w:eastAsia="Times New Roman" w:cstheme="minorHAnsi"/>
          <w:color w:val="000000"/>
          <w:shd w:val="clear" w:color="auto" w:fill="FFFFFF"/>
        </w:rPr>
        <w:t>United Way of Central Iowa</w:t>
      </w:r>
    </w:p>
    <w:p w14:paraId="2D72E097" w14:textId="5231F60B" w:rsidR="00524BA7" w:rsidRPr="00C572EE" w:rsidRDefault="00524BA7" w:rsidP="00524BA7">
      <w:pPr>
        <w:pStyle w:val="ListParagraph"/>
        <w:numPr>
          <w:ilvl w:val="0"/>
          <w:numId w:val="4"/>
        </w:numPr>
        <w:rPr>
          <w:rFonts w:eastAsia="Times New Roman" w:cstheme="minorHAnsi"/>
          <w:color w:val="000000"/>
          <w:shd w:val="clear" w:color="auto" w:fill="FFFFFF"/>
        </w:rPr>
      </w:pPr>
      <w:r w:rsidRPr="00524BA7">
        <w:rPr>
          <w:rFonts w:eastAsia="Times New Roman" w:cstheme="minorHAnsi"/>
          <w:color w:val="000000"/>
          <w:shd w:val="clear" w:color="auto" w:fill="FFFFFF"/>
        </w:rPr>
        <w:t>Well Kids of Central Iowa</w:t>
      </w:r>
    </w:p>
    <w:p w14:paraId="61B8E58D" w14:textId="7B049805" w:rsidR="00C572EE" w:rsidRPr="00524BA7" w:rsidRDefault="00C572EE"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American Heart Association</w:t>
      </w:r>
    </w:p>
    <w:p w14:paraId="49793F95" w14:textId="76C52E5F"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Eat Greater Des Moines</w:t>
      </w:r>
    </w:p>
    <w:p w14:paraId="0590E215" w14:textId="2B03B3EA" w:rsidR="00524BA7" w:rsidRPr="00C572EE" w:rsidRDefault="00524BA7" w:rsidP="00524BA7">
      <w:pPr>
        <w:pStyle w:val="ListParagraph"/>
        <w:numPr>
          <w:ilvl w:val="0"/>
          <w:numId w:val="4"/>
        </w:numPr>
        <w:rPr>
          <w:rFonts w:eastAsia="Times New Roman" w:cstheme="minorHAnsi"/>
          <w:color w:val="000000"/>
          <w:shd w:val="clear" w:color="auto" w:fill="FFFFFF"/>
        </w:rPr>
      </w:pPr>
      <w:proofErr w:type="spellStart"/>
      <w:r w:rsidRPr="00C572EE">
        <w:rPr>
          <w:rFonts w:eastAsia="Times New Roman" w:cstheme="minorHAnsi"/>
          <w:color w:val="000000"/>
          <w:shd w:val="clear" w:color="auto" w:fill="FFFFFF"/>
        </w:rPr>
        <w:t>Fareway</w:t>
      </w:r>
      <w:proofErr w:type="spellEnd"/>
      <w:r w:rsidRPr="00C572EE">
        <w:rPr>
          <w:rFonts w:eastAsia="Times New Roman" w:cstheme="minorHAnsi"/>
          <w:color w:val="000000"/>
          <w:shd w:val="clear" w:color="auto" w:fill="FFFFFF"/>
        </w:rPr>
        <w:t xml:space="preserve"> Grocery </w:t>
      </w:r>
    </w:p>
    <w:p w14:paraId="4819E628" w14:textId="017F2DF6" w:rsidR="00C572EE" w:rsidRPr="00C572EE" w:rsidRDefault="00C572EE" w:rsidP="00524BA7">
      <w:pPr>
        <w:pStyle w:val="ListParagraph"/>
        <w:numPr>
          <w:ilvl w:val="0"/>
          <w:numId w:val="4"/>
        </w:numPr>
        <w:rPr>
          <w:rFonts w:eastAsia="Times New Roman" w:cstheme="minorHAnsi"/>
          <w:color w:val="000000"/>
          <w:shd w:val="clear" w:color="auto" w:fill="FFFFFF"/>
        </w:rPr>
      </w:pPr>
      <w:proofErr w:type="spellStart"/>
      <w:r w:rsidRPr="00C572EE">
        <w:rPr>
          <w:rFonts w:eastAsia="Times New Roman" w:cstheme="minorHAnsi"/>
          <w:color w:val="000000"/>
          <w:shd w:val="clear" w:color="auto" w:fill="FFFFFF"/>
        </w:rPr>
        <w:t>Hy-vee</w:t>
      </w:r>
      <w:proofErr w:type="spellEnd"/>
      <w:r w:rsidRPr="00C572EE">
        <w:rPr>
          <w:rFonts w:eastAsia="Times New Roman" w:cstheme="minorHAnsi"/>
          <w:color w:val="000000"/>
          <w:shd w:val="clear" w:color="auto" w:fill="FFFFFF"/>
        </w:rPr>
        <w:t xml:space="preserve"> Grocery</w:t>
      </w:r>
    </w:p>
    <w:p w14:paraId="52D8CC49" w14:textId="7A358B57"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Lutheran Services in Iowa</w:t>
      </w:r>
    </w:p>
    <w:p w14:paraId="732F9312" w14:textId="0629A64B"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Practical Farmers Iowa</w:t>
      </w:r>
    </w:p>
    <w:p w14:paraId="06DD2D44" w14:textId="0D9AC7E2"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West Des Moines Valley Junction Foundation</w:t>
      </w:r>
    </w:p>
    <w:p w14:paraId="1B6E1438" w14:textId="4052B802" w:rsidR="00C572EE" w:rsidRPr="00C572EE" w:rsidRDefault="00524BA7" w:rsidP="00C572EE">
      <w:pPr>
        <w:pStyle w:val="ListParagraph"/>
        <w:numPr>
          <w:ilvl w:val="0"/>
          <w:numId w:val="4"/>
        </w:numPr>
        <w:rPr>
          <w:rFonts w:eastAsia="Times New Roman" w:cstheme="minorHAnsi"/>
          <w:color w:val="000000"/>
          <w:shd w:val="clear" w:color="auto" w:fill="FFFFFF"/>
        </w:rPr>
      </w:pPr>
      <w:proofErr w:type="spellStart"/>
      <w:r w:rsidRPr="00C572EE">
        <w:rPr>
          <w:rFonts w:eastAsia="Times New Roman" w:cstheme="minorHAnsi"/>
          <w:color w:val="000000"/>
          <w:shd w:val="clear" w:color="auto" w:fill="FFFFFF"/>
        </w:rPr>
        <w:t>Wheatsfield</w:t>
      </w:r>
      <w:proofErr w:type="spellEnd"/>
      <w:r w:rsidRPr="00C572EE">
        <w:rPr>
          <w:rFonts w:eastAsia="Times New Roman" w:cstheme="minorHAnsi"/>
          <w:color w:val="000000"/>
          <w:shd w:val="clear" w:color="auto" w:fill="FFFFFF"/>
        </w:rPr>
        <w:t xml:space="preserve"> Food Cooperative</w:t>
      </w:r>
    </w:p>
    <w:p w14:paraId="7A562294" w14:textId="40601FA1"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Grinnell Area Chamber of Commerce</w:t>
      </w:r>
    </w:p>
    <w:p w14:paraId="42AA2DAB" w14:textId="0F898B4F"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Main Street Waterloo</w:t>
      </w:r>
    </w:p>
    <w:p w14:paraId="2AB214A4" w14:textId="1C987172"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Cedar Rapids Metro Economic Alliance</w:t>
      </w:r>
      <w:bookmarkStart w:id="0" w:name="_GoBack"/>
      <w:bookmarkEnd w:id="0"/>
    </w:p>
    <w:p w14:paraId="1F44EA93" w14:textId="0C6EE174"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New Pioneer Food Cooperative</w:t>
      </w:r>
    </w:p>
    <w:p w14:paraId="61FFAC65" w14:textId="77777777" w:rsidR="00524BA7" w:rsidRPr="00524BA7" w:rsidRDefault="00524BA7" w:rsidP="00524BA7">
      <w:pPr>
        <w:pStyle w:val="ListParagraph"/>
        <w:numPr>
          <w:ilvl w:val="0"/>
          <w:numId w:val="4"/>
        </w:numPr>
        <w:rPr>
          <w:rFonts w:eastAsia="Times New Roman" w:cstheme="minorHAnsi"/>
          <w:color w:val="000000"/>
          <w:shd w:val="clear" w:color="auto" w:fill="FFFFFF"/>
        </w:rPr>
      </w:pPr>
      <w:r w:rsidRPr="00524BA7">
        <w:rPr>
          <w:rFonts w:eastAsia="Times New Roman" w:cstheme="minorHAnsi"/>
          <w:color w:val="000000"/>
          <w:shd w:val="clear" w:color="auto" w:fill="FFFFFF"/>
        </w:rPr>
        <w:t>Northeast Iowa Resource Conservation &amp; Development</w:t>
      </w:r>
    </w:p>
    <w:p w14:paraId="14CBC98E" w14:textId="34732DE5"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Horizons</w:t>
      </w:r>
    </w:p>
    <w:p w14:paraId="41B475F2" w14:textId="631F56C2" w:rsidR="00524BA7" w:rsidRPr="00C572EE" w:rsidRDefault="00524BA7"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Oneota Food Cooperative</w:t>
      </w:r>
    </w:p>
    <w:p w14:paraId="44502E96" w14:textId="0669AB49" w:rsidR="00524BA7" w:rsidRPr="00C572EE" w:rsidRDefault="00C572EE"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City of Iowa City</w:t>
      </w:r>
    </w:p>
    <w:p w14:paraId="1EDCCC97" w14:textId="19CFEF6F" w:rsidR="00C572EE" w:rsidRPr="00C572EE" w:rsidRDefault="00C572EE"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Dubuque Main Street</w:t>
      </w:r>
    </w:p>
    <w:p w14:paraId="59213370" w14:textId="5658DA45" w:rsidR="00C572EE" w:rsidRPr="00C572EE" w:rsidRDefault="00C572EE"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 xml:space="preserve">University of Iowa </w:t>
      </w:r>
    </w:p>
    <w:p w14:paraId="29BA6275" w14:textId="3BCC76A0" w:rsidR="00C572EE" w:rsidRPr="00C572EE" w:rsidRDefault="00C572EE" w:rsidP="00524BA7">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Iowa State Outreach and Extension</w:t>
      </w:r>
    </w:p>
    <w:p w14:paraId="6462E177" w14:textId="77777777" w:rsidR="00C572EE" w:rsidRPr="00C572EE" w:rsidRDefault="00C572EE" w:rsidP="00C572EE">
      <w:pPr>
        <w:pStyle w:val="ListParagraph"/>
        <w:numPr>
          <w:ilvl w:val="0"/>
          <w:numId w:val="4"/>
        </w:numPr>
        <w:spacing w:after="0" w:line="240" w:lineRule="auto"/>
        <w:rPr>
          <w:rFonts w:eastAsia="Times New Roman" w:cstheme="minorHAnsi"/>
        </w:rPr>
      </w:pPr>
      <w:r w:rsidRPr="00C572EE">
        <w:rPr>
          <w:rFonts w:eastAsia="Times New Roman" w:cstheme="minorHAnsi"/>
          <w:color w:val="201F1E"/>
          <w:shd w:val="clear" w:color="auto" w:fill="FFFFFF"/>
        </w:rPr>
        <w:t>The Harkin Institute for Public Policy &amp; Citizen Engagement</w:t>
      </w:r>
    </w:p>
    <w:p w14:paraId="144C67AC" w14:textId="6E4BFD35" w:rsidR="00C572EE" w:rsidRPr="00C572EE" w:rsidRDefault="00C572EE" w:rsidP="00C572EE">
      <w:pPr>
        <w:pStyle w:val="ListParagraph"/>
        <w:numPr>
          <w:ilvl w:val="0"/>
          <w:numId w:val="4"/>
        </w:numPr>
        <w:rPr>
          <w:rFonts w:eastAsia="Times New Roman" w:cstheme="minorHAnsi"/>
          <w:color w:val="000000"/>
          <w:shd w:val="clear" w:color="auto" w:fill="FFFFFF"/>
        </w:rPr>
      </w:pPr>
      <w:r w:rsidRPr="00C572EE">
        <w:rPr>
          <w:rFonts w:eastAsia="Times New Roman" w:cstheme="minorHAnsi"/>
          <w:color w:val="000000"/>
          <w:shd w:val="clear" w:color="auto" w:fill="FFFFFF"/>
        </w:rPr>
        <w:t>Iowa Association Nutrition &amp; Dietetics</w:t>
      </w:r>
    </w:p>
    <w:sectPr w:rsidR="00C572EE" w:rsidRPr="00C572EE" w:rsidSect="00C572EE">
      <w:type w:val="continuous"/>
      <w:pgSz w:w="12240" w:h="15840"/>
      <w:pgMar w:top="1080" w:right="1080" w:bottom="1080" w:left="1080" w:header="144"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684C" w14:textId="77777777" w:rsidR="001C54D6" w:rsidRDefault="001C54D6" w:rsidP="00F31DF4">
      <w:pPr>
        <w:spacing w:after="0" w:line="240" w:lineRule="auto"/>
      </w:pPr>
      <w:r>
        <w:separator/>
      </w:r>
    </w:p>
  </w:endnote>
  <w:endnote w:type="continuationSeparator" w:id="0">
    <w:p w14:paraId="26DC8013" w14:textId="77777777" w:rsidR="001C54D6" w:rsidRDefault="001C54D6" w:rsidP="00F3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b Dub Medium">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52E4" w14:textId="77777777" w:rsidR="001C54D6" w:rsidRDefault="001C54D6" w:rsidP="00F31DF4">
      <w:pPr>
        <w:spacing w:after="0" w:line="240" w:lineRule="auto"/>
      </w:pPr>
      <w:r>
        <w:separator/>
      </w:r>
    </w:p>
  </w:footnote>
  <w:footnote w:type="continuationSeparator" w:id="0">
    <w:p w14:paraId="6799408C" w14:textId="77777777" w:rsidR="001C54D6" w:rsidRDefault="001C54D6" w:rsidP="00F3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95BC" w14:textId="77777777" w:rsidR="0055528C" w:rsidRDefault="0055528C" w:rsidP="00F34278">
    <w:pPr>
      <w:pStyle w:val="Header"/>
      <w:jc w:val="center"/>
    </w:pPr>
    <w:r>
      <w:br/>
    </w:r>
    <w:r>
      <w:rPr>
        <w:noProof/>
      </w:rPr>
      <w:drawing>
        <wp:inline distT="0" distB="0" distL="0" distR="0" wp14:anchorId="55F10799" wp14:editId="1ABD67A1">
          <wp:extent cx="2230452" cy="94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FB_Logo_PrimaryHorizontal_CMYK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377341" cy="101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493"/>
    <w:multiLevelType w:val="hybridMultilevel"/>
    <w:tmpl w:val="9DDA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4B70"/>
    <w:multiLevelType w:val="hybridMultilevel"/>
    <w:tmpl w:val="92E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6513"/>
    <w:multiLevelType w:val="hybridMultilevel"/>
    <w:tmpl w:val="D136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64285"/>
    <w:multiLevelType w:val="hybridMultilevel"/>
    <w:tmpl w:val="35B60E3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779D217A"/>
    <w:multiLevelType w:val="hybridMultilevel"/>
    <w:tmpl w:val="F5B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F4"/>
    <w:rsid w:val="00002347"/>
    <w:rsid w:val="000816CC"/>
    <w:rsid w:val="00095AF9"/>
    <w:rsid w:val="000A2AB9"/>
    <w:rsid w:val="000E72EE"/>
    <w:rsid w:val="001739AB"/>
    <w:rsid w:val="001C54D6"/>
    <w:rsid w:val="00212002"/>
    <w:rsid w:val="00227536"/>
    <w:rsid w:val="003055BC"/>
    <w:rsid w:val="0037408F"/>
    <w:rsid w:val="00524BA7"/>
    <w:rsid w:val="00525AE7"/>
    <w:rsid w:val="0055528C"/>
    <w:rsid w:val="00607734"/>
    <w:rsid w:val="00640BC9"/>
    <w:rsid w:val="006F2DDC"/>
    <w:rsid w:val="0071538E"/>
    <w:rsid w:val="00776192"/>
    <w:rsid w:val="007D3719"/>
    <w:rsid w:val="00830D76"/>
    <w:rsid w:val="00873F32"/>
    <w:rsid w:val="00945A00"/>
    <w:rsid w:val="009549A7"/>
    <w:rsid w:val="00A94B3D"/>
    <w:rsid w:val="00AA6ADC"/>
    <w:rsid w:val="00C572EE"/>
    <w:rsid w:val="00C66681"/>
    <w:rsid w:val="00CA2C3A"/>
    <w:rsid w:val="00DD56DF"/>
    <w:rsid w:val="00E3108C"/>
    <w:rsid w:val="00E33D49"/>
    <w:rsid w:val="00F31DF4"/>
    <w:rsid w:val="00F34278"/>
    <w:rsid w:val="00FD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7693"/>
  <w15:chartTrackingRefBased/>
  <w15:docId w15:val="{6DFE8591-F994-47D4-84F3-5F7F6C19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F4"/>
  </w:style>
  <w:style w:type="paragraph" w:styleId="Footer">
    <w:name w:val="footer"/>
    <w:basedOn w:val="Normal"/>
    <w:link w:val="FooterChar"/>
    <w:uiPriority w:val="99"/>
    <w:unhideWhenUsed/>
    <w:rsid w:val="00F3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F4"/>
  </w:style>
  <w:style w:type="paragraph" w:styleId="ListParagraph">
    <w:name w:val="List Paragraph"/>
    <w:basedOn w:val="Normal"/>
    <w:uiPriority w:val="34"/>
    <w:qFormat/>
    <w:rsid w:val="006F2DDC"/>
    <w:pPr>
      <w:ind w:left="720"/>
      <w:contextualSpacing/>
    </w:pPr>
  </w:style>
  <w:style w:type="paragraph" w:customStyle="1" w:styleId="Default">
    <w:name w:val="Default"/>
    <w:rsid w:val="00212002"/>
    <w:pPr>
      <w:autoSpaceDE w:val="0"/>
      <w:autoSpaceDN w:val="0"/>
      <w:adjustRightInd w:val="0"/>
      <w:spacing w:after="0" w:line="240" w:lineRule="auto"/>
    </w:pPr>
    <w:rPr>
      <w:rFonts w:ascii="Lub Dub Medium" w:hAnsi="Lub Dub Medium" w:cs="Lub Dub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7322">
      <w:bodyDiv w:val="1"/>
      <w:marLeft w:val="0"/>
      <w:marRight w:val="0"/>
      <w:marTop w:val="0"/>
      <w:marBottom w:val="0"/>
      <w:divBdr>
        <w:top w:val="none" w:sz="0" w:space="0" w:color="auto"/>
        <w:left w:val="none" w:sz="0" w:space="0" w:color="auto"/>
        <w:bottom w:val="none" w:sz="0" w:space="0" w:color="auto"/>
        <w:right w:val="none" w:sz="0" w:space="0" w:color="auto"/>
      </w:divBdr>
    </w:div>
    <w:div w:id="411396858">
      <w:bodyDiv w:val="1"/>
      <w:marLeft w:val="0"/>
      <w:marRight w:val="0"/>
      <w:marTop w:val="0"/>
      <w:marBottom w:val="0"/>
      <w:divBdr>
        <w:top w:val="none" w:sz="0" w:space="0" w:color="auto"/>
        <w:left w:val="none" w:sz="0" w:space="0" w:color="auto"/>
        <w:bottom w:val="none" w:sz="0" w:space="0" w:color="auto"/>
        <w:right w:val="none" w:sz="0" w:space="0" w:color="auto"/>
      </w:divBdr>
    </w:div>
    <w:div w:id="492263469">
      <w:bodyDiv w:val="1"/>
      <w:marLeft w:val="0"/>
      <w:marRight w:val="0"/>
      <w:marTop w:val="0"/>
      <w:marBottom w:val="0"/>
      <w:divBdr>
        <w:top w:val="none" w:sz="0" w:space="0" w:color="auto"/>
        <w:left w:val="none" w:sz="0" w:space="0" w:color="auto"/>
        <w:bottom w:val="none" w:sz="0" w:space="0" w:color="auto"/>
        <w:right w:val="none" w:sz="0" w:space="0" w:color="auto"/>
      </w:divBdr>
    </w:div>
    <w:div w:id="885945646">
      <w:bodyDiv w:val="1"/>
      <w:marLeft w:val="0"/>
      <w:marRight w:val="0"/>
      <w:marTop w:val="0"/>
      <w:marBottom w:val="0"/>
      <w:divBdr>
        <w:top w:val="none" w:sz="0" w:space="0" w:color="auto"/>
        <w:left w:val="none" w:sz="0" w:space="0" w:color="auto"/>
        <w:bottom w:val="none" w:sz="0" w:space="0" w:color="auto"/>
        <w:right w:val="none" w:sz="0" w:space="0" w:color="auto"/>
      </w:divBdr>
    </w:div>
    <w:div w:id="1479179128">
      <w:bodyDiv w:val="1"/>
      <w:marLeft w:val="0"/>
      <w:marRight w:val="0"/>
      <w:marTop w:val="0"/>
      <w:marBottom w:val="0"/>
      <w:divBdr>
        <w:top w:val="none" w:sz="0" w:space="0" w:color="auto"/>
        <w:left w:val="none" w:sz="0" w:space="0" w:color="auto"/>
        <w:bottom w:val="none" w:sz="0" w:space="0" w:color="auto"/>
        <w:right w:val="none" w:sz="0" w:space="0" w:color="auto"/>
      </w:divBdr>
    </w:div>
    <w:div w:id="1506244135">
      <w:bodyDiv w:val="1"/>
      <w:marLeft w:val="0"/>
      <w:marRight w:val="0"/>
      <w:marTop w:val="0"/>
      <w:marBottom w:val="0"/>
      <w:divBdr>
        <w:top w:val="none" w:sz="0" w:space="0" w:color="auto"/>
        <w:left w:val="none" w:sz="0" w:space="0" w:color="auto"/>
        <w:bottom w:val="none" w:sz="0" w:space="0" w:color="auto"/>
        <w:right w:val="none" w:sz="0" w:space="0" w:color="auto"/>
      </w:divBdr>
    </w:div>
    <w:div w:id="1613976432">
      <w:bodyDiv w:val="1"/>
      <w:marLeft w:val="0"/>
      <w:marRight w:val="0"/>
      <w:marTop w:val="0"/>
      <w:marBottom w:val="0"/>
      <w:divBdr>
        <w:top w:val="none" w:sz="0" w:space="0" w:color="auto"/>
        <w:left w:val="none" w:sz="0" w:space="0" w:color="auto"/>
        <w:bottom w:val="none" w:sz="0" w:space="0" w:color="auto"/>
        <w:right w:val="none" w:sz="0" w:space="0" w:color="auto"/>
      </w:divBdr>
    </w:div>
    <w:div w:id="1682201344">
      <w:bodyDiv w:val="1"/>
      <w:marLeft w:val="0"/>
      <w:marRight w:val="0"/>
      <w:marTop w:val="0"/>
      <w:marBottom w:val="0"/>
      <w:divBdr>
        <w:top w:val="none" w:sz="0" w:space="0" w:color="auto"/>
        <w:left w:val="none" w:sz="0" w:space="0" w:color="auto"/>
        <w:bottom w:val="none" w:sz="0" w:space="0" w:color="auto"/>
        <w:right w:val="none" w:sz="0" w:space="0" w:color="auto"/>
      </w:divBdr>
    </w:div>
    <w:div w:id="1876962323">
      <w:bodyDiv w:val="1"/>
      <w:marLeft w:val="0"/>
      <w:marRight w:val="0"/>
      <w:marTop w:val="0"/>
      <w:marBottom w:val="0"/>
      <w:divBdr>
        <w:top w:val="none" w:sz="0" w:space="0" w:color="auto"/>
        <w:left w:val="none" w:sz="0" w:space="0" w:color="auto"/>
        <w:bottom w:val="none" w:sz="0" w:space="0" w:color="auto"/>
        <w:right w:val="none" w:sz="0" w:space="0" w:color="auto"/>
      </w:divBdr>
    </w:div>
    <w:div w:id="20196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1460-8941-3A46-B0B6-396C48F4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Stone</dc:creator>
  <cp:keywords/>
  <dc:description/>
  <cp:lastModifiedBy>Aryn McLaren</cp:lastModifiedBy>
  <cp:revision>2</cp:revision>
  <cp:lastPrinted>2019-12-13T22:05:00Z</cp:lastPrinted>
  <dcterms:created xsi:type="dcterms:W3CDTF">2020-02-04T21:08:00Z</dcterms:created>
  <dcterms:modified xsi:type="dcterms:W3CDTF">2020-02-04T21:08:00Z</dcterms:modified>
</cp:coreProperties>
</file>